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A6B4" w14:textId="77777777" w:rsidR="00B56A0D" w:rsidRDefault="00B56A0D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227500" wp14:editId="4EEF385F">
            <wp:simplePos x="0" y="0"/>
            <wp:positionH relativeFrom="column">
              <wp:posOffset>70485</wp:posOffset>
            </wp:positionH>
            <wp:positionV relativeFrom="paragraph">
              <wp:posOffset>153035</wp:posOffset>
            </wp:positionV>
            <wp:extent cx="1065530" cy="807720"/>
            <wp:effectExtent l="0" t="0" r="0" b="0"/>
            <wp:wrapThrough wrapText="bothSides">
              <wp:wrapPolygon edited="0">
                <wp:start x="9654" y="4075"/>
                <wp:lineTo x="6179" y="7132"/>
                <wp:lineTo x="5020" y="9679"/>
                <wp:lineTo x="5406" y="15283"/>
                <wp:lineTo x="8110" y="19358"/>
                <wp:lineTo x="9654" y="20377"/>
                <wp:lineTo x="12358" y="20377"/>
                <wp:lineTo x="13516" y="19358"/>
                <wp:lineTo x="16605" y="14774"/>
                <wp:lineTo x="16992" y="10189"/>
                <wp:lineTo x="15833" y="7642"/>
                <wp:lineTo x="11971" y="4075"/>
                <wp:lineTo x="9654" y="4075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_Logo_RGB.eps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40"/>
                    <a:stretch/>
                  </pic:blipFill>
                  <pic:spPr bwMode="auto">
                    <a:xfrm>
                      <a:off x="0" y="0"/>
                      <a:ext cx="106553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03E3A" w14:textId="77777777" w:rsidR="00B56A0D" w:rsidRDefault="00B56A0D">
      <w:pPr>
        <w:rPr>
          <w:b/>
          <w:sz w:val="24"/>
          <w:szCs w:val="24"/>
        </w:rPr>
      </w:pPr>
    </w:p>
    <w:p w14:paraId="79601434" w14:textId="77777777" w:rsidR="00B56A0D" w:rsidRDefault="00B56A0D">
      <w:pPr>
        <w:rPr>
          <w:b/>
          <w:sz w:val="24"/>
          <w:szCs w:val="24"/>
        </w:rPr>
      </w:pPr>
    </w:p>
    <w:p w14:paraId="75F406A0" w14:textId="77777777" w:rsidR="00B56A0D" w:rsidRDefault="00B56A0D">
      <w:pPr>
        <w:rPr>
          <w:b/>
          <w:sz w:val="24"/>
          <w:szCs w:val="24"/>
        </w:rPr>
      </w:pPr>
    </w:p>
    <w:p w14:paraId="2DAF0C28" w14:textId="77777777" w:rsidR="003701E0" w:rsidRPr="00BA7A6D" w:rsidRDefault="003701E0" w:rsidP="003701E0">
      <w:pPr>
        <w:rPr>
          <w:b/>
          <w:sz w:val="28"/>
          <w:szCs w:val="28"/>
        </w:rPr>
      </w:pPr>
      <w:r w:rsidRPr="00BA7A6D">
        <w:rPr>
          <w:rFonts w:hint="eastAsia"/>
          <w:b/>
          <w:sz w:val="28"/>
          <w:szCs w:val="28"/>
        </w:rPr>
        <w:t>G3 Worldwide Hong Kong Ltd</w:t>
      </w:r>
    </w:p>
    <w:p w14:paraId="486493CF" w14:textId="4CB0D3FE" w:rsidR="003701E0" w:rsidRPr="00BA7A6D" w:rsidRDefault="00064CB8" w:rsidP="003701E0">
      <w:pPr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Project lead development </w:t>
      </w:r>
      <w:r w:rsidR="004F6076">
        <w:rPr>
          <w:b/>
          <w:sz w:val="28"/>
          <w:szCs w:val="28"/>
        </w:rPr>
        <w:t xml:space="preserve">origin </w:t>
      </w:r>
      <w:r w:rsidR="00590A61">
        <w:rPr>
          <w:b/>
          <w:sz w:val="28"/>
          <w:szCs w:val="28"/>
        </w:rPr>
        <w:t>Vietnam</w:t>
      </w:r>
    </w:p>
    <w:p w14:paraId="097B1CE1" w14:textId="2C395545" w:rsidR="00590A61" w:rsidRDefault="00590A61" w:rsidP="00370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Role Summary</w:t>
      </w:r>
    </w:p>
    <w:p w14:paraId="79A4BDC3" w14:textId="14FE7B95" w:rsidR="00590A61" w:rsidRDefault="00590A61" w:rsidP="003701E0">
      <w:pPr>
        <w:rPr>
          <w:rFonts w:eastAsia="PMingLiU" w:cs="Arial"/>
          <w:sz w:val="24"/>
          <w:szCs w:val="24"/>
        </w:rPr>
      </w:pPr>
      <w:r>
        <w:rPr>
          <w:rFonts w:eastAsia="PMingLiU" w:cs="Arial"/>
          <w:sz w:val="24"/>
          <w:szCs w:val="24"/>
        </w:rPr>
        <w:t>Lead and manage the ongoing geographical expansion project into Vietnam, ensuring successful execution</w:t>
      </w:r>
      <w:r w:rsidR="000F7ABF">
        <w:rPr>
          <w:rFonts w:eastAsia="PMingLiU" w:cs="Arial"/>
          <w:sz w:val="24"/>
          <w:szCs w:val="24"/>
        </w:rPr>
        <w:t xml:space="preserve"> of expansions strategies, supporting our local partners </w:t>
      </w:r>
      <w:r w:rsidR="005E36EB">
        <w:rPr>
          <w:rFonts w:eastAsia="PMingLiU" w:cs="Arial"/>
          <w:sz w:val="24"/>
          <w:szCs w:val="24"/>
        </w:rPr>
        <w:t xml:space="preserve">in their daily operations, </w:t>
      </w:r>
      <w:r w:rsidR="00993421">
        <w:rPr>
          <w:rFonts w:eastAsia="PMingLiU" w:cs="Arial"/>
          <w:sz w:val="24"/>
          <w:szCs w:val="24"/>
        </w:rPr>
        <w:t xml:space="preserve">developing </w:t>
      </w:r>
      <w:r w:rsidR="001028E5">
        <w:rPr>
          <w:rFonts w:eastAsia="PMingLiU" w:cs="Arial"/>
          <w:sz w:val="24"/>
          <w:szCs w:val="24"/>
        </w:rPr>
        <w:t xml:space="preserve">solutions to support the countries need and aligning with internal and external stakeholders. </w:t>
      </w:r>
    </w:p>
    <w:p w14:paraId="57EEAC14" w14:textId="74C74280" w:rsidR="00590A61" w:rsidRPr="0061612D" w:rsidRDefault="00BC2AFA" w:rsidP="003701E0">
      <w:pPr>
        <w:rPr>
          <w:rFonts w:eastAsia="PMingLiU" w:cs="Arial"/>
          <w:sz w:val="24"/>
          <w:szCs w:val="24"/>
        </w:rPr>
      </w:pPr>
      <w:r w:rsidRPr="00BC2AFA">
        <w:rPr>
          <w:rFonts w:eastAsia="PMingLiU" w:cs="Arial"/>
          <w:sz w:val="24"/>
          <w:szCs w:val="24"/>
        </w:rPr>
        <w:t xml:space="preserve">This role focuses on advancing the established expansion plan, optimizing processes, managing stakeholder relationships, </w:t>
      </w:r>
      <w:r w:rsidR="0061612D">
        <w:rPr>
          <w:rFonts w:eastAsia="PMingLiU" w:cs="Arial"/>
          <w:sz w:val="24"/>
          <w:szCs w:val="24"/>
        </w:rPr>
        <w:t xml:space="preserve">further grow the customer base </w:t>
      </w:r>
      <w:r w:rsidRPr="00BC2AFA">
        <w:rPr>
          <w:rFonts w:eastAsia="PMingLiU" w:cs="Arial"/>
          <w:sz w:val="24"/>
          <w:szCs w:val="24"/>
        </w:rPr>
        <w:t>and overcoming operational challenges to achieve growth objectives.</w:t>
      </w:r>
    </w:p>
    <w:p w14:paraId="558742E4" w14:textId="0DB590A7" w:rsidR="003701E0" w:rsidRPr="00BA7A6D" w:rsidRDefault="003701E0" w:rsidP="003701E0">
      <w:pPr>
        <w:rPr>
          <w:b/>
          <w:sz w:val="28"/>
          <w:szCs w:val="28"/>
        </w:rPr>
      </w:pPr>
      <w:r w:rsidRPr="00BA7A6D">
        <w:rPr>
          <w:b/>
          <w:sz w:val="28"/>
          <w:szCs w:val="28"/>
        </w:rPr>
        <w:t>Job Responsibilities</w:t>
      </w:r>
    </w:p>
    <w:p w14:paraId="4FD4E2B0" w14:textId="77777777" w:rsidR="00D6571B" w:rsidRDefault="00985978" w:rsidP="00444D69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985978">
        <w:rPr>
          <w:rFonts w:eastAsia="PMingLiU" w:cs="Arial"/>
          <w:sz w:val="24"/>
          <w:szCs w:val="24"/>
        </w:rPr>
        <w:t>Oversee and drive the execution of the existing expansion strategy in Vietnam, adapting it when needed and ensuring milestones and KPIs are met.</w:t>
      </w:r>
    </w:p>
    <w:p w14:paraId="6ED34C2C" w14:textId="13C9EFF2" w:rsidR="00444D69" w:rsidRPr="00444D69" w:rsidRDefault="00D6571B" w:rsidP="00444D69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D6571B">
        <w:rPr>
          <w:rFonts w:eastAsia="PMingLiU" w:cs="Arial"/>
          <w:sz w:val="24"/>
          <w:szCs w:val="24"/>
        </w:rPr>
        <w:t>Prospect, negotiate, and sign new customers to expand the market presence.</w:t>
      </w:r>
      <w:r w:rsidR="007E2572">
        <w:rPr>
          <w:rFonts w:eastAsia="PMingLiU" w:cs="Arial"/>
          <w:sz w:val="24"/>
          <w:szCs w:val="24"/>
        </w:rPr>
        <w:t xml:space="preserve"> </w:t>
      </w:r>
    </w:p>
    <w:p w14:paraId="64846577" w14:textId="77777777" w:rsidR="00D6571B" w:rsidRPr="00D6571B" w:rsidRDefault="00D6571B" w:rsidP="00D6571B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D6571B">
        <w:rPr>
          <w:rFonts w:eastAsia="PMingLiU" w:cs="Arial"/>
          <w:sz w:val="24"/>
          <w:szCs w:val="24"/>
        </w:rPr>
        <w:t>Coordinate cross-functional teams including product portfolio, pricing, operations, legal, finance, customer service, and local partners to ensure smooth market entry and expansion activities.</w:t>
      </w:r>
    </w:p>
    <w:p w14:paraId="4635781F" w14:textId="7E9D554C" w:rsidR="00D6571B" w:rsidRPr="00D6571B" w:rsidRDefault="00D6571B" w:rsidP="00D6571B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D6571B">
        <w:rPr>
          <w:rFonts w:eastAsia="PMingLiU" w:cs="Arial"/>
          <w:sz w:val="24"/>
          <w:szCs w:val="24"/>
        </w:rPr>
        <w:t>Monitor market trends, competitor activities, and regulatory changes in Vietnam to adapt expansion tactics as needed.</w:t>
      </w:r>
    </w:p>
    <w:p w14:paraId="0C4E1AB3" w14:textId="7E827422" w:rsidR="00D6571B" w:rsidRPr="00D6571B" w:rsidRDefault="00D6571B" w:rsidP="00D6571B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D6571B">
        <w:rPr>
          <w:rFonts w:eastAsia="PMingLiU" w:cs="Arial"/>
          <w:sz w:val="24"/>
          <w:szCs w:val="24"/>
        </w:rPr>
        <w:t xml:space="preserve">Manage relationships with the local </w:t>
      </w:r>
      <w:r w:rsidR="008651A2">
        <w:rPr>
          <w:rFonts w:eastAsia="PMingLiU" w:cs="Arial"/>
          <w:sz w:val="24"/>
          <w:szCs w:val="24"/>
        </w:rPr>
        <w:t>suppliers and agents</w:t>
      </w:r>
      <w:r w:rsidRPr="00D6571B">
        <w:rPr>
          <w:rFonts w:eastAsia="PMingLiU" w:cs="Arial"/>
          <w:sz w:val="24"/>
          <w:szCs w:val="24"/>
        </w:rPr>
        <w:t>, customers, and other key stakeholders to facilitate operational success and compliance.</w:t>
      </w:r>
    </w:p>
    <w:p w14:paraId="2B630BE9" w14:textId="0FDFDBD8" w:rsidR="00D6571B" w:rsidRPr="00D6571B" w:rsidRDefault="00D6571B" w:rsidP="00D6571B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D6571B">
        <w:rPr>
          <w:rFonts w:eastAsia="PMingLiU" w:cs="Arial"/>
          <w:sz w:val="24"/>
          <w:szCs w:val="24"/>
        </w:rPr>
        <w:t>Identify operational risks and challenges in the expansion process and implement effective countermeasures.</w:t>
      </w:r>
    </w:p>
    <w:p w14:paraId="11CCBD0B" w14:textId="1A01ADFC" w:rsidR="00D6571B" w:rsidRPr="00D6571B" w:rsidRDefault="00D6571B" w:rsidP="00D6571B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D6571B">
        <w:rPr>
          <w:rFonts w:eastAsia="PMingLiU" w:cs="Arial"/>
          <w:sz w:val="24"/>
          <w:szCs w:val="24"/>
        </w:rPr>
        <w:t>Ensure all internal policies, SOPs, and local regulations are followed throughout the expansion process.</w:t>
      </w:r>
    </w:p>
    <w:p w14:paraId="767D08D6" w14:textId="4F4A039B" w:rsidR="00D6571B" w:rsidRPr="00D6571B" w:rsidRDefault="00D6571B" w:rsidP="00D6571B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D6571B">
        <w:rPr>
          <w:rFonts w:eastAsia="PMingLiU" w:cs="Arial"/>
          <w:sz w:val="24"/>
          <w:szCs w:val="24"/>
        </w:rPr>
        <w:t xml:space="preserve">Lead and support local </w:t>
      </w:r>
      <w:r w:rsidR="008651A2">
        <w:rPr>
          <w:rFonts w:eastAsia="PMingLiU" w:cs="Arial"/>
          <w:sz w:val="24"/>
          <w:szCs w:val="24"/>
        </w:rPr>
        <w:t>partners in Vietnam</w:t>
      </w:r>
      <w:r w:rsidRPr="00D6571B">
        <w:rPr>
          <w:rFonts w:eastAsia="PMingLiU" w:cs="Arial"/>
          <w:sz w:val="24"/>
          <w:szCs w:val="24"/>
        </w:rPr>
        <w:t>, providing guidance, training, and performance management to achieve expansion goals.</w:t>
      </w:r>
    </w:p>
    <w:p w14:paraId="5BAE41EF" w14:textId="16D194CB" w:rsidR="00444D69" w:rsidRDefault="00D6571B" w:rsidP="00D6571B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D6571B">
        <w:rPr>
          <w:rFonts w:eastAsia="PMingLiU" w:cs="Arial"/>
          <w:sz w:val="24"/>
          <w:szCs w:val="24"/>
        </w:rPr>
        <w:t xml:space="preserve">Report regularly to senior </w:t>
      </w:r>
      <w:r w:rsidR="008651A2">
        <w:rPr>
          <w:rFonts w:eastAsia="PMingLiU" w:cs="Arial"/>
          <w:sz w:val="24"/>
          <w:szCs w:val="24"/>
        </w:rPr>
        <w:t>management</w:t>
      </w:r>
      <w:r w:rsidRPr="00D6571B">
        <w:rPr>
          <w:rFonts w:eastAsia="PMingLiU" w:cs="Arial"/>
          <w:sz w:val="24"/>
          <w:szCs w:val="24"/>
        </w:rPr>
        <w:t xml:space="preserve"> on progress, challenges, and opportunities related to the Vietnam expansion.</w:t>
      </w:r>
    </w:p>
    <w:p w14:paraId="480D7034" w14:textId="77777777" w:rsidR="0016717E" w:rsidRPr="0016717E" w:rsidRDefault="0016717E" w:rsidP="0016717E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16717E">
        <w:rPr>
          <w:rFonts w:eastAsia="PMingLiU" w:cs="Arial"/>
          <w:sz w:val="24"/>
          <w:szCs w:val="24"/>
        </w:rPr>
        <w:lastRenderedPageBreak/>
        <w:t>Develop the link between the current product proposition and the product proposition needed for the Vietnamese market, ensuring relevance and competitiveness.</w:t>
      </w:r>
    </w:p>
    <w:p w14:paraId="76408924" w14:textId="77698DEC" w:rsidR="0016717E" w:rsidRPr="00444D69" w:rsidRDefault="0016717E" w:rsidP="0016717E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16717E">
        <w:rPr>
          <w:rFonts w:eastAsia="PMingLiU" w:cs="Arial"/>
          <w:sz w:val="24"/>
          <w:szCs w:val="24"/>
        </w:rPr>
        <w:t>Maintain and expand a network in Vietnam that will support the expansion, including key influencers, partners, and industry experts.</w:t>
      </w:r>
    </w:p>
    <w:p w14:paraId="27387A54" w14:textId="72C09508" w:rsidR="00314C15" w:rsidRPr="00BA5AA4" w:rsidRDefault="00444D69" w:rsidP="00444D69">
      <w:pPr>
        <w:pStyle w:val="ListParagraph"/>
        <w:numPr>
          <w:ilvl w:val="0"/>
          <w:numId w:val="16"/>
        </w:numPr>
        <w:rPr>
          <w:rFonts w:eastAsia="PMingLiU" w:cs="Arial"/>
          <w:sz w:val="24"/>
          <w:szCs w:val="24"/>
        </w:rPr>
      </w:pPr>
      <w:r w:rsidRPr="00444D69">
        <w:rPr>
          <w:rFonts w:eastAsia="PMingLiU" w:cs="Arial"/>
          <w:sz w:val="24"/>
          <w:szCs w:val="24"/>
        </w:rPr>
        <w:t>Manage budgets related to expansion activities and ensure cost-effective execution.</w:t>
      </w:r>
    </w:p>
    <w:bookmarkEnd w:id="0"/>
    <w:p w14:paraId="68C76546" w14:textId="5D6AD8F3" w:rsidR="006931C7" w:rsidRPr="006931C7" w:rsidRDefault="00140D8F" w:rsidP="00BA5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Reporting line</w:t>
      </w:r>
    </w:p>
    <w:p w14:paraId="658C5A00" w14:textId="06285100" w:rsidR="00BA5AA4" w:rsidRPr="00BA5AA4" w:rsidRDefault="00BA5AA4" w:rsidP="00BA5AA4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 xml:space="preserve">The </w:t>
      </w:r>
      <w:r w:rsidR="005A03FF">
        <w:rPr>
          <w:rFonts w:cs="Arial"/>
          <w:sz w:val="24"/>
          <w:szCs w:val="24"/>
        </w:rPr>
        <w:t>Project lead</w:t>
      </w:r>
      <w:r w:rsidRPr="00BA5AA4">
        <w:rPr>
          <w:rFonts w:cs="Arial"/>
          <w:sz w:val="24"/>
          <w:szCs w:val="24"/>
        </w:rPr>
        <w:t xml:space="preserve"> will report to the Asia Expansion Program Manager, supporting the development of new cross-border logistics services</w:t>
      </w:r>
      <w:r w:rsidR="00AA1915">
        <w:rPr>
          <w:rFonts w:cs="Arial"/>
          <w:sz w:val="24"/>
          <w:szCs w:val="24"/>
        </w:rPr>
        <w:t xml:space="preserve"> via developing other origins</w:t>
      </w:r>
      <w:r w:rsidRPr="00BA5AA4">
        <w:rPr>
          <w:rFonts w:cs="Arial"/>
          <w:sz w:val="24"/>
          <w:szCs w:val="24"/>
        </w:rPr>
        <w:t xml:space="preserve">. </w:t>
      </w:r>
    </w:p>
    <w:p w14:paraId="6D2BC95A" w14:textId="5D24BDA5" w:rsidR="003701E0" w:rsidRPr="007763CC" w:rsidRDefault="003701E0" w:rsidP="003701E0">
      <w:pPr>
        <w:rPr>
          <w:b/>
          <w:sz w:val="28"/>
          <w:szCs w:val="28"/>
        </w:rPr>
      </w:pPr>
      <w:r w:rsidRPr="007763CC">
        <w:rPr>
          <w:rFonts w:hint="eastAsia"/>
          <w:b/>
          <w:sz w:val="28"/>
          <w:szCs w:val="28"/>
        </w:rPr>
        <w:t>Requirements</w:t>
      </w:r>
    </w:p>
    <w:p w14:paraId="4613BF51" w14:textId="4754BFCC" w:rsidR="00BA5AA4" w:rsidRPr="00BA5AA4" w:rsidRDefault="00055F89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 xml:space="preserve">Bachelor’s degree in </w:t>
      </w:r>
      <w:r>
        <w:rPr>
          <w:rFonts w:cs="Arial"/>
          <w:sz w:val="24"/>
          <w:szCs w:val="24"/>
        </w:rPr>
        <w:t>B</w:t>
      </w:r>
      <w:r w:rsidRPr="00055F89">
        <w:rPr>
          <w:rFonts w:cs="Arial"/>
          <w:sz w:val="24"/>
          <w:szCs w:val="24"/>
        </w:rPr>
        <w:t xml:space="preserve">usiness </w:t>
      </w:r>
      <w:r>
        <w:rPr>
          <w:rFonts w:cs="Arial"/>
          <w:sz w:val="24"/>
          <w:szCs w:val="24"/>
        </w:rPr>
        <w:t>A</w:t>
      </w:r>
      <w:r w:rsidRPr="00055F89">
        <w:rPr>
          <w:rFonts w:cs="Arial"/>
          <w:sz w:val="24"/>
          <w:szCs w:val="24"/>
        </w:rPr>
        <w:t xml:space="preserve">dministration, International Business, </w:t>
      </w:r>
      <w:r w:rsidR="00BA5AA4" w:rsidRPr="00BA5AA4">
        <w:rPr>
          <w:rFonts w:cs="Arial"/>
          <w:sz w:val="24"/>
          <w:szCs w:val="24"/>
        </w:rPr>
        <w:t>Supply Chain Management, Logistics, or a related field.</w:t>
      </w:r>
    </w:p>
    <w:p w14:paraId="7E9F668E" w14:textId="08B571A1" w:rsidR="00BA5AA4" w:rsidRDefault="00BA5AA4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 xml:space="preserve">Minimum of </w:t>
      </w:r>
      <w:r w:rsidR="00055F89">
        <w:rPr>
          <w:rFonts w:cs="Arial"/>
          <w:sz w:val="24"/>
          <w:szCs w:val="24"/>
        </w:rPr>
        <w:t>5</w:t>
      </w:r>
      <w:r w:rsidRPr="00BA5AA4">
        <w:rPr>
          <w:rFonts w:cs="Arial"/>
          <w:sz w:val="24"/>
          <w:szCs w:val="24"/>
        </w:rPr>
        <w:t xml:space="preserve"> years’ experience in </w:t>
      </w:r>
      <w:r w:rsidR="003E563D">
        <w:rPr>
          <w:rFonts w:cs="Arial"/>
          <w:sz w:val="24"/>
          <w:szCs w:val="24"/>
        </w:rPr>
        <w:t>project management</w:t>
      </w:r>
      <w:r w:rsidR="008813D4">
        <w:rPr>
          <w:rFonts w:cs="Arial"/>
          <w:sz w:val="24"/>
          <w:szCs w:val="24"/>
        </w:rPr>
        <w:t xml:space="preserve"> or</w:t>
      </w:r>
      <w:r w:rsidR="005A03FF">
        <w:rPr>
          <w:rFonts w:cs="Arial"/>
          <w:sz w:val="24"/>
          <w:szCs w:val="24"/>
        </w:rPr>
        <w:t xml:space="preserve"> business development</w:t>
      </w:r>
      <w:r w:rsidR="003E563D">
        <w:rPr>
          <w:rFonts w:cs="Arial"/>
          <w:sz w:val="24"/>
          <w:szCs w:val="24"/>
        </w:rPr>
        <w:t xml:space="preserve"> in </w:t>
      </w:r>
      <w:r w:rsidR="00511320">
        <w:rPr>
          <w:rFonts w:cs="Arial"/>
          <w:sz w:val="24"/>
          <w:szCs w:val="24"/>
        </w:rPr>
        <w:t>an international environment</w:t>
      </w:r>
      <w:r w:rsidR="008813D4">
        <w:rPr>
          <w:rFonts w:cs="Arial"/>
          <w:sz w:val="24"/>
          <w:szCs w:val="24"/>
        </w:rPr>
        <w:t xml:space="preserve"> preferably within the international logistics sector</w:t>
      </w:r>
      <w:r w:rsidR="00125E14">
        <w:rPr>
          <w:rFonts w:cs="Arial"/>
          <w:sz w:val="24"/>
          <w:szCs w:val="24"/>
        </w:rPr>
        <w:t xml:space="preserve"> in Vietnam or Southeast Asia</w:t>
      </w:r>
    </w:p>
    <w:p w14:paraId="442E5783" w14:textId="77777777" w:rsidR="00BA5AA4" w:rsidRDefault="00BA5AA4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>Strong interpersonal and communication skills.</w:t>
      </w:r>
    </w:p>
    <w:p w14:paraId="517710DF" w14:textId="2BF60F71" w:rsidR="003C648E" w:rsidRPr="00BA5AA4" w:rsidRDefault="003C648E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Ability to </w:t>
      </w:r>
      <w:r w:rsidR="00145AE0">
        <w:rPr>
          <w:rFonts w:cs="Arial"/>
          <w:sz w:val="24"/>
          <w:szCs w:val="24"/>
        </w:rPr>
        <w:t xml:space="preserve">motivate the different stakeholders to participate and </w:t>
      </w:r>
      <w:r w:rsidR="000F3691">
        <w:rPr>
          <w:rFonts w:cs="Arial"/>
          <w:sz w:val="24"/>
          <w:szCs w:val="24"/>
        </w:rPr>
        <w:t>contribute to the project.</w:t>
      </w:r>
    </w:p>
    <w:p w14:paraId="40E01515" w14:textId="77777777" w:rsidR="00BA5AA4" w:rsidRPr="00BA5AA4" w:rsidRDefault="00BA5AA4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>Hands-on approach with a flexible mindset and the ability to adapt to changing needs.</w:t>
      </w:r>
    </w:p>
    <w:p w14:paraId="6F958DF5" w14:textId="77777777" w:rsidR="00BA5AA4" w:rsidRPr="00BA5AA4" w:rsidRDefault="00BA5AA4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>A proactive learner with the persistence to understand complex details.</w:t>
      </w:r>
    </w:p>
    <w:p w14:paraId="5773ED35" w14:textId="77777777" w:rsidR="00BA5AA4" w:rsidRDefault="00BA5AA4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>Results-driven, customer-focused attitude.</w:t>
      </w:r>
    </w:p>
    <w:p w14:paraId="14BB886F" w14:textId="0E4FF19B" w:rsidR="004149F9" w:rsidRPr="004149F9" w:rsidRDefault="004149F9" w:rsidP="004149F9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Knowledge</w:t>
      </w:r>
      <w:r w:rsidRPr="00072D8C">
        <w:rPr>
          <w:rFonts w:cs="Arial"/>
          <w:sz w:val="24"/>
          <w:szCs w:val="24"/>
        </w:rPr>
        <w:t xml:space="preserve"> Vietnam’s business environment, legal and regulatory landscape, and cultural nuances.</w:t>
      </w:r>
    </w:p>
    <w:p w14:paraId="6B923F56" w14:textId="16714375" w:rsidR="00072D8C" w:rsidRPr="00BA5AA4" w:rsidRDefault="00072D8C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072D8C">
        <w:rPr>
          <w:rFonts w:cs="Arial"/>
          <w:sz w:val="24"/>
          <w:szCs w:val="24"/>
        </w:rPr>
        <w:t>Experience in prospecting, negotiating, and closing deals with new customers.</w:t>
      </w:r>
    </w:p>
    <w:p w14:paraId="155FF82D" w14:textId="77777777" w:rsidR="00BA5AA4" w:rsidRPr="00BA5AA4" w:rsidRDefault="00BA5AA4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>Experience working in a multi-cultural, international team environment.</w:t>
      </w:r>
    </w:p>
    <w:p w14:paraId="1DC09BBC" w14:textId="657B440C" w:rsidR="00BA5AA4" w:rsidRDefault="00BA5AA4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BA5AA4">
        <w:rPr>
          <w:rFonts w:cs="Arial"/>
          <w:sz w:val="24"/>
          <w:szCs w:val="24"/>
        </w:rPr>
        <w:t>Proficiency in both spoken and written English</w:t>
      </w:r>
      <w:r w:rsidR="008F652F">
        <w:rPr>
          <w:rFonts w:cs="Arial"/>
          <w:sz w:val="24"/>
          <w:szCs w:val="24"/>
        </w:rPr>
        <w:t xml:space="preserve"> and Vietnamese</w:t>
      </w:r>
      <w:r w:rsidR="00E22B8E">
        <w:rPr>
          <w:rFonts w:cs="Arial"/>
          <w:sz w:val="24"/>
          <w:szCs w:val="24"/>
        </w:rPr>
        <w:t xml:space="preserve">; </w:t>
      </w:r>
      <w:r w:rsidR="00E22B8E" w:rsidRPr="00E22B8E">
        <w:rPr>
          <w:rFonts w:cs="Arial"/>
          <w:sz w:val="24"/>
          <w:szCs w:val="24"/>
        </w:rPr>
        <w:t>additional language skills (e.g., Mandarin</w:t>
      </w:r>
      <w:r w:rsidR="00104CA8">
        <w:rPr>
          <w:rFonts w:cs="Arial"/>
          <w:sz w:val="24"/>
          <w:szCs w:val="24"/>
        </w:rPr>
        <w:t xml:space="preserve"> or Cantonese</w:t>
      </w:r>
      <w:r w:rsidR="00E22B8E" w:rsidRPr="00E22B8E">
        <w:rPr>
          <w:rFonts w:cs="Arial"/>
          <w:sz w:val="24"/>
          <w:szCs w:val="24"/>
        </w:rPr>
        <w:t>) are a plus.</w:t>
      </w:r>
      <w:r w:rsidR="0091057E">
        <w:rPr>
          <w:rFonts w:cs="Arial"/>
          <w:sz w:val="24"/>
          <w:szCs w:val="24"/>
        </w:rPr>
        <w:t xml:space="preserve"> </w:t>
      </w:r>
    </w:p>
    <w:p w14:paraId="2F32D467" w14:textId="7A0ED1C5" w:rsidR="008C29EF" w:rsidRPr="00BA5AA4" w:rsidRDefault="008C29EF" w:rsidP="005A03FF">
      <w:pPr>
        <w:numPr>
          <w:ilvl w:val="0"/>
          <w:numId w:val="14"/>
        </w:numPr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Willing to travel </w:t>
      </w:r>
      <w:r w:rsidR="00D77422">
        <w:rPr>
          <w:rFonts w:cs="Arial"/>
          <w:sz w:val="24"/>
          <w:szCs w:val="24"/>
        </w:rPr>
        <w:t>about 30% of time.</w:t>
      </w:r>
    </w:p>
    <w:p w14:paraId="646BB140" w14:textId="77777777" w:rsidR="008552FD" w:rsidRPr="00BA5AA4" w:rsidRDefault="008552FD" w:rsidP="005969A9">
      <w:pPr>
        <w:spacing w:before="100" w:beforeAutospacing="1" w:after="100" w:afterAutospacing="1" w:line="240" w:lineRule="auto"/>
        <w:rPr>
          <w:rFonts w:eastAsia="PMingLiU" w:cs="Arial"/>
          <w:sz w:val="24"/>
          <w:szCs w:val="24"/>
        </w:rPr>
      </w:pPr>
    </w:p>
    <w:p w14:paraId="68B633E1" w14:textId="77777777" w:rsidR="00200827" w:rsidRPr="00700D81" w:rsidRDefault="00200827" w:rsidP="00200827">
      <w:pPr>
        <w:spacing w:before="100" w:beforeAutospacing="1" w:after="100" w:afterAutospacing="1" w:line="240" w:lineRule="auto"/>
        <w:ind w:left="720"/>
        <w:rPr>
          <w:rFonts w:eastAsia="PMingLiU" w:cs="Arial"/>
          <w:sz w:val="24"/>
          <w:szCs w:val="24"/>
        </w:rPr>
      </w:pPr>
    </w:p>
    <w:sectPr w:rsidR="00200827" w:rsidRPr="00700D81" w:rsidSect="000871C7"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97E"/>
    <w:multiLevelType w:val="multilevel"/>
    <w:tmpl w:val="18DE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91A45"/>
    <w:multiLevelType w:val="hybridMultilevel"/>
    <w:tmpl w:val="C3D68D14"/>
    <w:lvl w:ilvl="0" w:tplc="4CCED8F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C1206"/>
    <w:multiLevelType w:val="multilevel"/>
    <w:tmpl w:val="250A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B3757"/>
    <w:multiLevelType w:val="hybridMultilevel"/>
    <w:tmpl w:val="6378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F0E1A"/>
    <w:multiLevelType w:val="hybridMultilevel"/>
    <w:tmpl w:val="7EF4E3BE"/>
    <w:lvl w:ilvl="0" w:tplc="67EE8B4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C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ED50C6"/>
    <w:multiLevelType w:val="hybridMultilevel"/>
    <w:tmpl w:val="0E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4AAF"/>
    <w:multiLevelType w:val="hybridMultilevel"/>
    <w:tmpl w:val="AAFC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2260"/>
    <w:multiLevelType w:val="hybridMultilevel"/>
    <w:tmpl w:val="CEBA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6586C"/>
    <w:multiLevelType w:val="hybridMultilevel"/>
    <w:tmpl w:val="FA2E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16F0"/>
    <w:multiLevelType w:val="multilevel"/>
    <w:tmpl w:val="79C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16DFD"/>
    <w:multiLevelType w:val="hybridMultilevel"/>
    <w:tmpl w:val="8F74E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443C29"/>
    <w:multiLevelType w:val="hybridMultilevel"/>
    <w:tmpl w:val="76AE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308A5"/>
    <w:multiLevelType w:val="hybridMultilevel"/>
    <w:tmpl w:val="BC2E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0228F"/>
    <w:multiLevelType w:val="hybridMultilevel"/>
    <w:tmpl w:val="EE40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030CA"/>
    <w:multiLevelType w:val="hybridMultilevel"/>
    <w:tmpl w:val="E0B8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2531B"/>
    <w:multiLevelType w:val="hybridMultilevel"/>
    <w:tmpl w:val="520AA58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4129">
    <w:abstractNumId w:val="8"/>
  </w:num>
  <w:num w:numId="2" w16cid:durableId="95173199">
    <w:abstractNumId w:val="13"/>
  </w:num>
  <w:num w:numId="3" w16cid:durableId="1147085886">
    <w:abstractNumId w:val="15"/>
  </w:num>
  <w:num w:numId="4" w16cid:durableId="1698969260">
    <w:abstractNumId w:val="6"/>
  </w:num>
  <w:num w:numId="5" w16cid:durableId="1559316925">
    <w:abstractNumId w:val="14"/>
  </w:num>
  <w:num w:numId="6" w16cid:durableId="1086069533">
    <w:abstractNumId w:val="7"/>
  </w:num>
  <w:num w:numId="7" w16cid:durableId="1619022896">
    <w:abstractNumId w:val="1"/>
  </w:num>
  <w:num w:numId="8" w16cid:durableId="1106924254">
    <w:abstractNumId w:val="5"/>
  </w:num>
  <w:num w:numId="9" w16cid:durableId="2113091950">
    <w:abstractNumId w:val="0"/>
  </w:num>
  <w:num w:numId="10" w16cid:durableId="1958755624">
    <w:abstractNumId w:val="12"/>
  </w:num>
  <w:num w:numId="11" w16cid:durableId="1942029779">
    <w:abstractNumId w:val="2"/>
  </w:num>
  <w:num w:numId="12" w16cid:durableId="483930231">
    <w:abstractNumId w:val="10"/>
  </w:num>
  <w:num w:numId="13" w16cid:durableId="706176414">
    <w:abstractNumId w:val="4"/>
  </w:num>
  <w:num w:numId="14" w16cid:durableId="1780683813">
    <w:abstractNumId w:val="9"/>
  </w:num>
  <w:num w:numId="15" w16cid:durableId="353268420">
    <w:abstractNumId w:val="3"/>
  </w:num>
  <w:num w:numId="16" w16cid:durableId="445931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4"/>
    <w:rsid w:val="000058AA"/>
    <w:rsid w:val="00010C53"/>
    <w:rsid w:val="00011139"/>
    <w:rsid w:val="00012B4D"/>
    <w:rsid w:val="00014E83"/>
    <w:rsid w:val="0001777D"/>
    <w:rsid w:val="00026F9F"/>
    <w:rsid w:val="0003372B"/>
    <w:rsid w:val="00034643"/>
    <w:rsid w:val="000378D0"/>
    <w:rsid w:val="00055F89"/>
    <w:rsid w:val="00061F35"/>
    <w:rsid w:val="00062BA2"/>
    <w:rsid w:val="00064CB8"/>
    <w:rsid w:val="00072D8C"/>
    <w:rsid w:val="00076BD5"/>
    <w:rsid w:val="00084069"/>
    <w:rsid w:val="000871C7"/>
    <w:rsid w:val="00093078"/>
    <w:rsid w:val="000A2755"/>
    <w:rsid w:val="000B231B"/>
    <w:rsid w:val="000C2679"/>
    <w:rsid w:val="000D1A4F"/>
    <w:rsid w:val="000E03AA"/>
    <w:rsid w:val="000F3691"/>
    <w:rsid w:val="000F7ABF"/>
    <w:rsid w:val="00102408"/>
    <w:rsid w:val="001028DE"/>
    <w:rsid w:val="001028E5"/>
    <w:rsid w:val="00103BE5"/>
    <w:rsid w:val="00104983"/>
    <w:rsid w:val="00104CA8"/>
    <w:rsid w:val="00104EC2"/>
    <w:rsid w:val="0011567E"/>
    <w:rsid w:val="0011777B"/>
    <w:rsid w:val="00122C3F"/>
    <w:rsid w:val="00124C5F"/>
    <w:rsid w:val="001259D8"/>
    <w:rsid w:val="00125E14"/>
    <w:rsid w:val="0012737B"/>
    <w:rsid w:val="00131652"/>
    <w:rsid w:val="00133FFF"/>
    <w:rsid w:val="001340CA"/>
    <w:rsid w:val="00140D8F"/>
    <w:rsid w:val="00144A01"/>
    <w:rsid w:val="00144EB3"/>
    <w:rsid w:val="00145AE0"/>
    <w:rsid w:val="00150783"/>
    <w:rsid w:val="00163CD4"/>
    <w:rsid w:val="0016717E"/>
    <w:rsid w:val="001754C6"/>
    <w:rsid w:val="001A1F52"/>
    <w:rsid w:val="001A71BF"/>
    <w:rsid w:val="001C1514"/>
    <w:rsid w:val="001D1937"/>
    <w:rsid w:val="001D60D5"/>
    <w:rsid w:val="001E0649"/>
    <w:rsid w:val="001F1E4E"/>
    <w:rsid w:val="00200827"/>
    <w:rsid w:val="00210BAC"/>
    <w:rsid w:val="00212506"/>
    <w:rsid w:val="00215AED"/>
    <w:rsid w:val="002209D6"/>
    <w:rsid w:val="00221054"/>
    <w:rsid w:val="00221527"/>
    <w:rsid w:val="002223D4"/>
    <w:rsid w:val="00226753"/>
    <w:rsid w:val="00241658"/>
    <w:rsid w:val="002575A9"/>
    <w:rsid w:val="002641FB"/>
    <w:rsid w:val="00264396"/>
    <w:rsid w:val="0027193F"/>
    <w:rsid w:val="002821B8"/>
    <w:rsid w:val="00285B26"/>
    <w:rsid w:val="00295D86"/>
    <w:rsid w:val="002A4CF5"/>
    <w:rsid w:val="002A702C"/>
    <w:rsid w:val="002B51EA"/>
    <w:rsid w:val="002B7420"/>
    <w:rsid w:val="002C4B89"/>
    <w:rsid w:val="002F29C0"/>
    <w:rsid w:val="00302A8F"/>
    <w:rsid w:val="00307AA0"/>
    <w:rsid w:val="0031006B"/>
    <w:rsid w:val="003113D0"/>
    <w:rsid w:val="00314C15"/>
    <w:rsid w:val="00333588"/>
    <w:rsid w:val="00337D3A"/>
    <w:rsid w:val="00345EF3"/>
    <w:rsid w:val="00350215"/>
    <w:rsid w:val="00351D89"/>
    <w:rsid w:val="003524AF"/>
    <w:rsid w:val="0035511E"/>
    <w:rsid w:val="00362015"/>
    <w:rsid w:val="003701E0"/>
    <w:rsid w:val="0037295F"/>
    <w:rsid w:val="0038254B"/>
    <w:rsid w:val="0038481F"/>
    <w:rsid w:val="00384C72"/>
    <w:rsid w:val="0038702D"/>
    <w:rsid w:val="00392D88"/>
    <w:rsid w:val="00394EBF"/>
    <w:rsid w:val="003C202D"/>
    <w:rsid w:val="003C648E"/>
    <w:rsid w:val="003D0AC2"/>
    <w:rsid w:val="003E0094"/>
    <w:rsid w:val="003E4B75"/>
    <w:rsid w:val="003E563D"/>
    <w:rsid w:val="003E7FBD"/>
    <w:rsid w:val="003F61BC"/>
    <w:rsid w:val="003F6937"/>
    <w:rsid w:val="00406D15"/>
    <w:rsid w:val="004149F9"/>
    <w:rsid w:val="00415D4B"/>
    <w:rsid w:val="00430814"/>
    <w:rsid w:val="00435EAB"/>
    <w:rsid w:val="00444D69"/>
    <w:rsid w:val="00453229"/>
    <w:rsid w:val="004605C2"/>
    <w:rsid w:val="00464F36"/>
    <w:rsid w:val="004662C1"/>
    <w:rsid w:val="00471CE7"/>
    <w:rsid w:val="0047445F"/>
    <w:rsid w:val="0048202D"/>
    <w:rsid w:val="0048337B"/>
    <w:rsid w:val="00490E3F"/>
    <w:rsid w:val="00491B06"/>
    <w:rsid w:val="004A26CA"/>
    <w:rsid w:val="004A6A66"/>
    <w:rsid w:val="004B0C7F"/>
    <w:rsid w:val="004B0EC6"/>
    <w:rsid w:val="004B1992"/>
    <w:rsid w:val="004B292F"/>
    <w:rsid w:val="004B5A8E"/>
    <w:rsid w:val="004C069A"/>
    <w:rsid w:val="004C0813"/>
    <w:rsid w:val="004C451B"/>
    <w:rsid w:val="004D6801"/>
    <w:rsid w:val="004D6C8E"/>
    <w:rsid w:val="004E3B6A"/>
    <w:rsid w:val="004E520F"/>
    <w:rsid w:val="004E6E6D"/>
    <w:rsid w:val="004F6076"/>
    <w:rsid w:val="005035DD"/>
    <w:rsid w:val="00511320"/>
    <w:rsid w:val="00513F0D"/>
    <w:rsid w:val="00516C7D"/>
    <w:rsid w:val="00526C29"/>
    <w:rsid w:val="005335AA"/>
    <w:rsid w:val="00543656"/>
    <w:rsid w:val="005554CC"/>
    <w:rsid w:val="005625AC"/>
    <w:rsid w:val="00566433"/>
    <w:rsid w:val="00581C39"/>
    <w:rsid w:val="00590A61"/>
    <w:rsid w:val="005969A9"/>
    <w:rsid w:val="005A03FF"/>
    <w:rsid w:val="005A3CBE"/>
    <w:rsid w:val="005B60CA"/>
    <w:rsid w:val="005C0831"/>
    <w:rsid w:val="005C5F6D"/>
    <w:rsid w:val="005C73D5"/>
    <w:rsid w:val="005D2CA3"/>
    <w:rsid w:val="005D761D"/>
    <w:rsid w:val="005E36EB"/>
    <w:rsid w:val="005E7CB9"/>
    <w:rsid w:val="005F5771"/>
    <w:rsid w:val="006043BF"/>
    <w:rsid w:val="0061612D"/>
    <w:rsid w:val="006178CA"/>
    <w:rsid w:val="0062687A"/>
    <w:rsid w:val="0063054E"/>
    <w:rsid w:val="0063067E"/>
    <w:rsid w:val="00635488"/>
    <w:rsid w:val="0064155E"/>
    <w:rsid w:val="0064465D"/>
    <w:rsid w:val="006474B3"/>
    <w:rsid w:val="00651EDB"/>
    <w:rsid w:val="006545CC"/>
    <w:rsid w:val="00675419"/>
    <w:rsid w:val="0068149B"/>
    <w:rsid w:val="00683CD1"/>
    <w:rsid w:val="00693007"/>
    <w:rsid w:val="006931C7"/>
    <w:rsid w:val="006A0AB0"/>
    <w:rsid w:val="006A3E95"/>
    <w:rsid w:val="006B6827"/>
    <w:rsid w:val="006C02E2"/>
    <w:rsid w:val="006C62AF"/>
    <w:rsid w:val="006D17B1"/>
    <w:rsid w:val="006E2145"/>
    <w:rsid w:val="006F2F73"/>
    <w:rsid w:val="00700D81"/>
    <w:rsid w:val="0070137D"/>
    <w:rsid w:val="00712CEE"/>
    <w:rsid w:val="007323B5"/>
    <w:rsid w:val="0073370D"/>
    <w:rsid w:val="00735971"/>
    <w:rsid w:val="00735CA1"/>
    <w:rsid w:val="00745F8F"/>
    <w:rsid w:val="0075070B"/>
    <w:rsid w:val="00751919"/>
    <w:rsid w:val="00754D6A"/>
    <w:rsid w:val="00761318"/>
    <w:rsid w:val="00765664"/>
    <w:rsid w:val="00775590"/>
    <w:rsid w:val="007763CC"/>
    <w:rsid w:val="00795E23"/>
    <w:rsid w:val="007A1E2E"/>
    <w:rsid w:val="007B2CA5"/>
    <w:rsid w:val="007B530D"/>
    <w:rsid w:val="007C0B94"/>
    <w:rsid w:val="007C2D47"/>
    <w:rsid w:val="007C6562"/>
    <w:rsid w:val="007D4835"/>
    <w:rsid w:val="007E2572"/>
    <w:rsid w:val="007E7A1F"/>
    <w:rsid w:val="007F0585"/>
    <w:rsid w:val="007F50D2"/>
    <w:rsid w:val="007F6E08"/>
    <w:rsid w:val="007F7E61"/>
    <w:rsid w:val="008037BB"/>
    <w:rsid w:val="00810D53"/>
    <w:rsid w:val="00813321"/>
    <w:rsid w:val="00823021"/>
    <w:rsid w:val="00826B83"/>
    <w:rsid w:val="00834702"/>
    <w:rsid w:val="008430C8"/>
    <w:rsid w:val="008442B4"/>
    <w:rsid w:val="00850480"/>
    <w:rsid w:val="008552FD"/>
    <w:rsid w:val="008651A2"/>
    <w:rsid w:val="00865ECF"/>
    <w:rsid w:val="008705B0"/>
    <w:rsid w:val="008707B6"/>
    <w:rsid w:val="00875AB4"/>
    <w:rsid w:val="008813D4"/>
    <w:rsid w:val="008845AF"/>
    <w:rsid w:val="008955B4"/>
    <w:rsid w:val="008A690F"/>
    <w:rsid w:val="008A78AF"/>
    <w:rsid w:val="008B47B5"/>
    <w:rsid w:val="008B5682"/>
    <w:rsid w:val="008B5C83"/>
    <w:rsid w:val="008C29EF"/>
    <w:rsid w:val="008C457B"/>
    <w:rsid w:val="008D24D1"/>
    <w:rsid w:val="008D3B8F"/>
    <w:rsid w:val="008E1A66"/>
    <w:rsid w:val="008E44A3"/>
    <w:rsid w:val="008E5EEC"/>
    <w:rsid w:val="008E6672"/>
    <w:rsid w:val="008F652F"/>
    <w:rsid w:val="00905B62"/>
    <w:rsid w:val="00907565"/>
    <w:rsid w:val="0091057E"/>
    <w:rsid w:val="00922E4C"/>
    <w:rsid w:val="0093668F"/>
    <w:rsid w:val="00943D3E"/>
    <w:rsid w:val="00956150"/>
    <w:rsid w:val="00963252"/>
    <w:rsid w:val="00981691"/>
    <w:rsid w:val="00985978"/>
    <w:rsid w:val="00992598"/>
    <w:rsid w:val="00993421"/>
    <w:rsid w:val="00993D88"/>
    <w:rsid w:val="009A6C57"/>
    <w:rsid w:val="009C74A7"/>
    <w:rsid w:val="009D33D1"/>
    <w:rsid w:val="009D4A70"/>
    <w:rsid w:val="009D5901"/>
    <w:rsid w:val="009D65FF"/>
    <w:rsid w:val="00A012E9"/>
    <w:rsid w:val="00A01409"/>
    <w:rsid w:val="00A04A25"/>
    <w:rsid w:val="00A11BF1"/>
    <w:rsid w:val="00A43039"/>
    <w:rsid w:val="00A50FB7"/>
    <w:rsid w:val="00A57057"/>
    <w:rsid w:val="00A6522B"/>
    <w:rsid w:val="00A73127"/>
    <w:rsid w:val="00A74DAF"/>
    <w:rsid w:val="00A830DF"/>
    <w:rsid w:val="00AA1915"/>
    <w:rsid w:val="00AA57BE"/>
    <w:rsid w:val="00AA5B22"/>
    <w:rsid w:val="00AA7EDF"/>
    <w:rsid w:val="00AC3213"/>
    <w:rsid w:val="00AC3D27"/>
    <w:rsid w:val="00AD2CAD"/>
    <w:rsid w:val="00AD34AE"/>
    <w:rsid w:val="00AE4FF1"/>
    <w:rsid w:val="00AE6C69"/>
    <w:rsid w:val="00AE7936"/>
    <w:rsid w:val="00B02337"/>
    <w:rsid w:val="00B054B6"/>
    <w:rsid w:val="00B07336"/>
    <w:rsid w:val="00B07EE8"/>
    <w:rsid w:val="00B17FC8"/>
    <w:rsid w:val="00B205B7"/>
    <w:rsid w:val="00B30C90"/>
    <w:rsid w:val="00B31768"/>
    <w:rsid w:val="00B35179"/>
    <w:rsid w:val="00B40558"/>
    <w:rsid w:val="00B44C4A"/>
    <w:rsid w:val="00B56A0D"/>
    <w:rsid w:val="00B62A26"/>
    <w:rsid w:val="00B6760C"/>
    <w:rsid w:val="00B74BCF"/>
    <w:rsid w:val="00B824E4"/>
    <w:rsid w:val="00B96BF5"/>
    <w:rsid w:val="00B974B9"/>
    <w:rsid w:val="00BA24A6"/>
    <w:rsid w:val="00BA451F"/>
    <w:rsid w:val="00BA59A2"/>
    <w:rsid w:val="00BA5AA4"/>
    <w:rsid w:val="00BA7A6D"/>
    <w:rsid w:val="00BB3705"/>
    <w:rsid w:val="00BB38B0"/>
    <w:rsid w:val="00BB4514"/>
    <w:rsid w:val="00BB7E69"/>
    <w:rsid w:val="00BC2AFA"/>
    <w:rsid w:val="00BD5504"/>
    <w:rsid w:val="00BE565E"/>
    <w:rsid w:val="00BF60B6"/>
    <w:rsid w:val="00C03719"/>
    <w:rsid w:val="00C10684"/>
    <w:rsid w:val="00C208A5"/>
    <w:rsid w:val="00C3224A"/>
    <w:rsid w:val="00C33161"/>
    <w:rsid w:val="00C40A6E"/>
    <w:rsid w:val="00C41A6B"/>
    <w:rsid w:val="00C50AA7"/>
    <w:rsid w:val="00C52FCE"/>
    <w:rsid w:val="00C63E88"/>
    <w:rsid w:val="00C66394"/>
    <w:rsid w:val="00C671FC"/>
    <w:rsid w:val="00C677D4"/>
    <w:rsid w:val="00C67B0C"/>
    <w:rsid w:val="00C9029D"/>
    <w:rsid w:val="00C95E5C"/>
    <w:rsid w:val="00C96669"/>
    <w:rsid w:val="00CE042B"/>
    <w:rsid w:val="00CE5A24"/>
    <w:rsid w:val="00CF5C20"/>
    <w:rsid w:val="00D033F0"/>
    <w:rsid w:val="00D055ED"/>
    <w:rsid w:val="00D11BE2"/>
    <w:rsid w:val="00D12362"/>
    <w:rsid w:val="00D14F83"/>
    <w:rsid w:val="00D44647"/>
    <w:rsid w:val="00D603D2"/>
    <w:rsid w:val="00D6571B"/>
    <w:rsid w:val="00D71A16"/>
    <w:rsid w:val="00D77422"/>
    <w:rsid w:val="00D85880"/>
    <w:rsid w:val="00DA7743"/>
    <w:rsid w:val="00DD53C9"/>
    <w:rsid w:val="00DF0571"/>
    <w:rsid w:val="00DF17A9"/>
    <w:rsid w:val="00E02421"/>
    <w:rsid w:val="00E07D96"/>
    <w:rsid w:val="00E170C2"/>
    <w:rsid w:val="00E2049B"/>
    <w:rsid w:val="00E22B8E"/>
    <w:rsid w:val="00E2398E"/>
    <w:rsid w:val="00E25A5C"/>
    <w:rsid w:val="00E264F0"/>
    <w:rsid w:val="00E26EC2"/>
    <w:rsid w:val="00E34D20"/>
    <w:rsid w:val="00E43E4B"/>
    <w:rsid w:val="00E54C16"/>
    <w:rsid w:val="00E62C4E"/>
    <w:rsid w:val="00E65CF6"/>
    <w:rsid w:val="00E77786"/>
    <w:rsid w:val="00E804D1"/>
    <w:rsid w:val="00E84666"/>
    <w:rsid w:val="00EA5375"/>
    <w:rsid w:val="00EA7620"/>
    <w:rsid w:val="00EC0AF0"/>
    <w:rsid w:val="00EC5103"/>
    <w:rsid w:val="00EC7FB6"/>
    <w:rsid w:val="00ED2E03"/>
    <w:rsid w:val="00ED4666"/>
    <w:rsid w:val="00ED4D5B"/>
    <w:rsid w:val="00EE1756"/>
    <w:rsid w:val="00EE4CC6"/>
    <w:rsid w:val="00EF0DF0"/>
    <w:rsid w:val="00F01DCC"/>
    <w:rsid w:val="00F059AD"/>
    <w:rsid w:val="00F379E8"/>
    <w:rsid w:val="00F4096E"/>
    <w:rsid w:val="00F44D16"/>
    <w:rsid w:val="00F51047"/>
    <w:rsid w:val="00F5106A"/>
    <w:rsid w:val="00F527A1"/>
    <w:rsid w:val="00F55989"/>
    <w:rsid w:val="00F563A9"/>
    <w:rsid w:val="00F61C5F"/>
    <w:rsid w:val="00F62FF7"/>
    <w:rsid w:val="00F657C8"/>
    <w:rsid w:val="00F77FAC"/>
    <w:rsid w:val="00F845EF"/>
    <w:rsid w:val="00F91988"/>
    <w:rsid w:val="00FA3232"/>
    <w:rsid w:val="00FB338C"/>
    <w:rsid w:val="00FC54F2"/>
    <w:rsid w:val="00FD5FFE"/>
    <w:rsid w:val="00FE1322"/>
    <w:rsid w:val="00FE25E7"/>
    <w:rsid w:val="00FE3A87"/>
    <w:rsid w:val="00FF54E3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54FA"/>
  <w15:docId w15:val="{963AB835-0FD3-42DC-99DA-73395E2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149B"/>
    <w:rPr>
      <w:b/>
      <w:bCs/>
    </w:rPr>
  </w:style>
  <w:style w:type="paragraph" w:styleId="Revision">
    <w:name w:val="Revision"/>
    <w:hidden/>
    <w:uiPriority w:val="99"/>
    <w:semiHidden/>
    <w:rsid w:val="002575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fdd1858-e21a-4dc0-9eb0-0eda04e424b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C6D1A4CD235D4D8DF0C7193954196F" ma:contentTypeVersion="19" ma:contentTypeDescription="Crear nuevo documento." ma:contentTypeScope="" ma:versionID="16bd220462bdb3c6eb7fd14103fb885b">
  <xsd:schema xmlns:xsd="http://www.w3.org/2001/XMLSchema" xmlns:xs="http://www.w3.org/2001/XMLSchema" xmlns:p="http://schemas.microsoft.com/office/2006/metadata/properties" xmlns:ns2="e81017d5-69cb-40a4-bffc-cec6a002fd0a" xmlns:ns3="623229f9-4ef3-4d4d-a5ee-bb5b69017495" targetNamespace="http://schemas.microsoft.com/office/2006/metadata/properties" ma:root="true" ma:fieldsID="8a6e89f0f6555e850a37dd639bee780c" ns2:_="" ns3:_="">
    <xsd:import namespace="e81017d5-69cb-40a4-bffc-cec6a002fd0a"/>
    <xsd:import namespace="623229f9-4ef3-4d4d-a5ee-bb5b69017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17d5-69cb-40a4-bffc-cec6a002f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fdd1858-e21a-4dc0-9eb0-0eda04e42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29f9-4ef3-4d4d-a5ee-bb5b690174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75342a-2267-4f95-98d8-8d9b5ee6b9ff}" ma:internalName="TaxCatchAll" ma:showField="CatchAllData" ma:web="623229f9-4ef3-4d4d-a5ee-bb5b69017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017d5-69cb-40a4-bffc-cec6a002fd0a">
      <Terms xmlns="http://schemas.microsoft.com/office/infopath/2007/PartnerControls"/>
    </lcf76f155ced4ddcb4097134ff3c332f>
    <TaxCatchAll xmlns="623229f9-4ef3-4d4d-a5ee-bb5b690174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6541F-D995-4A74-8B73-123499CA4A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1D0DF6A-B35D-4FBC-9421-3AAE95E48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017d5-69cb-40a4-bffc-cec6a002fd0a"/>
    <ds:schemaRef ds:uri="623229f9-4ef3-4d4d-a5ee-bb5b69017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776AC-E110-4EF7-A947-DE9D61A35CE5}">
  <ds:schemaRefs>
    <ds:schemaRef ds:uri="http://schemas.microsoft.com/office/2006/metadata/properties"/>
    <ds:schemaRef ds:uri="http://schemas.microsoft.com/office/infopath/2007/PartnerControls"/>
    <ds:schemaRef ds:uri="e81017d5-69cb-40a4-bffc-cec6a002fd0a"/>
    <ds:schemaRef ds:uri="623229f9-4ef3-4d4d-a5ee-bb5b69017495"/>
  </ds:schemaRefs>
</ds:datastoreItem>
</file>

<file path=customXml/itemProps4.xml><?xml version="1.0" encoding="utf-8"?>
<ds:datastoreItem xmlns:ds="http://schemas.openxmlformats.org/officeDocument/2006/customXml" ds:itemID="{6BE15171-1414-4E07-A509-7564AC178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Law</dc:creator>
  <cp:lastModifiedBy>Bruijn, Carla de</cp:lastModifiedBy>
  <cp:revision>2</cp:revision>
  <cp:lastPrinted>2025-01-24T09:04:00Z</cp:lastPrinted>
  <dcterms:created xsi:type="dcterms:W3CDTF">2025-04-16T04:59:00Z</dcterms:created>
  <dcterms:modified xsi:type="dcterms:W3CDTF">2025-04-16T04:59:00Z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0x010100B1C6D1A4CD235D4D8DF0C7193954196F</vt:lpwstr>
  </property>
</Properties>
</file>